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07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6379"/>
      </w:tblGrid>
      <w:tr w:rsidR="005B2631" w:rsidRPr="005B2631" w:rsidTr="009D3D4B">
        <w:tc>
          <w:tcPr>
            <w:tcW w:w="1693" w:type="dxa"/>
            <w:tcBorders>
              <w:top w:val="single" w:sz="6" w:space="0" w:color="CCCCCC"/>
              <w:left w:val="single" w:sz="6" w:space="0" w:color="CCCCCC"/>
              <w:bottom w:val="single" w:sz="6" w:space="0" w:color="CCCCCC"/>
              <w:right w:val="single" w:sz="6" w:space="0" w:color="CCCCCC"/>
            </w:tcBorders>
            <w:shd w:val="clear" w:color="auto" w:fill="F5F5F5"/>
            <w:noWrap/>
            <w:tcMar>
              <w:top w:w="120" w:type="dxa"/>
              <w:left w:w="120" w:type="dxa"/>
              <w:bottom w:w="120" w:type="dxa"/>
              <w:right w:w="120" w:type="dxa"/>
            </w:tcMar>
            <w:hideMark/>
          </w:tcPr>
          <w:p w:rsidR="005B2631" w:rsidRPr="005B2631" w:rsidRDefault="005B2631" w:rsidP="009D3D4B">
            <w:pPr>
              <w:widowControl/>
              <w:snapToGrid w:val="0"/>
              <w:jc w:val="right"/>
              <w:rPr>
                <w:rFonts w:ascii="微軟正黑體" w:eastAsia="微軟正黑體" w:hAnsi="微軟正黑體" w:cs="新細明體"/>
                <w:color w:val="000000"/>
                <w:kern w:val="0"/>
                <w:sz w:val="27"/>
                <w:szCs w:val="27"/>
              </w:rPr>
            </w:pPr>
            <w:r w:rsidRPr="005B2631">
              <w:rPr>
                <w:rFonts w:ascii="微軟正黑體" w:eastAsia="微軟正黑體" w:hAnsi="微軟正黑體" w:cs="新細明體" w:hint="eastAsia"/>
                <w:color w:val="000000"/>
                <w:kern w:val="0"/>
                <w:sz w:val="27"/>
                <w:szCs w:val="27"/>
              </w:rPr>
              <w:t>法規名稱：</w:t>
            </w:r>
          </w:p>
        </w:tc>
        <w:tc>
          <w:tcPr>
            <w:tcW w:w="637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5B2631" w:rsidRPr="005B2631" w:rsidRDefault="005B2631" w:rsidP="009D3D4B">
            <w:pPr>
              <w:widowControl/>
              <w:snapToGrid w:val="0"/>
              <w:rPr>
                <w:rFonts w:ascii="微軟正黑體" w:eastAsia="微軟正黑體" w:hAnsi="微軟正黑體" w:cs="新細明體" w:hint="eastAsia"/>
                <w:color w:val="000000"/>
                <w:kern w:val="0"/>
                <w:sz w:val="27"/>
                <w:szCs w:val="27"/>
              </w:rPr>
            </w:pPr>
            <w:r w:rsidRPr="005B2631">
              <w:rPr>
                <w:rFonts w:ascii="微軟正黑體" w:eastAsia="微軟正黑體" w:hAnsi="微軟正黑體" w:cs="新細明體" w:hint="eastAsia"/>
                <w:color w:val="000000"/>
                <w:kern w:val="0"/>
                <w:sz w:val="27"/>
                <w:szCs w:val="27"/>
              </w:rPr>
              <w:t>師資培育之大學辦理師資職前教育注意事項</w:t>
            </w:r>
          </w:p>
        </w:tc>
      </w:tr>
      <w:tr w:rsidR="005B2631" w:rsidRPr="005B2631" w:rsidTr="009D3D4B">
        <w:tc>
          <w:tcPr>
            <w:tcW w:w="1693" w:type="dxa"/>
            <w:tcBorders>
              <w:top w:val="single" w:sz="6" w:space="0" w:color="CCCCCC"/>
              <w:left w:val="single" w:sz="6" w:space="0" w:color="CCCCCC"/>
              <w:bottom w:val="single" w:sz="6" w:space="0" w:color="CCCCCC"/>
              <w:right w:val="single" w:sz="6" w:space="0" w:color="CCCCCC"/>
            </w:tcBorders>
            <w:shd w:val="clear" w:color="auto" w:fill="F5F5F5"/>
            <w:noWrap/>
            <w:tcMar>
              <w:top w:w="120" w:type="dxa"/>
              <w:left w:w="120" w:type="dxa"/>
              <w:bottom w:w="120" w:type="dxa"/>
              <w:right w:w="120" w:type="dxa"/>
            </w:tcMar>
            <w:hideMark/>
          </w:tcPr>
          <w:p w:rsidR="005B2631" w:rsidRPr="005B2631" w:rsidRDefault="005B2631" w:rsidP="009D3D4B">
            <w:pPr>
              <w:widowControl/>
              <w:snapToGrid w:val="0"/>
              <w:jc w:val="right"/>
              <w:rPr>
                <w:rFonts w:ascii="微軟正黑體" w:eastAsia="微軟正黑體" w:hAnsi="微軟正黑體" w:cs="新細明體" w:hint="eastAsia"/>
                <w:color w:val="000000"/>
                <w:kern w:val="0"/>
                <w:sz w:val="27"/>
                <w:szCs w:val="27"/>
              </w:rPr>
            </w:pPr>
            <w:r w:rsidRPr="005B2631">
              <w:rPr>
                <w:rFonts w:ascii="微軟正黑體" w:eastAsia="微軟正黑體" w:hAnsi="微軟正黑體" w:cs="新細明體" w:hint="eastAsia"/>
                <w:color w:val="000000"/>
                <w:kern w:val="0"/>
                <w:sz w:val="27"/>
                <w:szCs w:val="27"/>
              </w:rPr>
              <w:t>公發布日：</w:t>
            </w:r>
          </w:p>
        </w:tc>
        <w:tc>
          <w:tcPr>
            <w:tcW w:w="637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5B2631" w:rsidRPr="005B2631" w:rsidRDefault="005B2631" w:rsidP="009D3D4B">
            <w:pPr>
              <w:widowControl/>
              <w:snapToGrid w:val="0"/>
              <w:rPr>
                <w:rFonts w:ascii="微軟正黑體" w:eastAsia="微軟正黑體" w:hAnsi="微軟正黑體" w:cs="新細明體" w:hint="eastAsia"/>
                <w:color w:val="000000"/>
                <w:kern w:val="0"/>
                <w:sz w:val="27"/>
                <w:szCs w:val="27"/>
              </w:rPr>
            </w:pPr>
            <w:r w:rsidRPr="005B2631">
              <w:rPr>
                <w:rFonts w:ascii="微軟正黑體" w:eastAsia="微軟正黑體" w:hAnsi="微軟正黑體" w:cs="新細明體" w:hint="eastAsia"/>
                <w:color w:val="000000"/>
                <w:kern w:val="0"/>
                <w:sz w:val="27"/>
                <w:szCs w:val="27"/>
              </w:rPr>
              <w:t>民國 108 年 06 月 26 日</w:t>
            </w:r>
          </w:p>
        </w:tc>
      </w:tr>
      <w:tr w:rsidR="005B2631" w:rsidRPr="005B2631" w:rsidTr="009D3D4B">
        <w:tc>
          <w:tcPr>
            <w:tcW w:w="1693" w:type="dxa"/>
            <w:tcBorders>
              <w:top w:val="single" w:sz="6" w:space="0" w:color="CCCCCC"/>
              <w:left w:val="single" w:sz="6" w:space="0" w:color="CCCCCC"/>
              <w:bottom w:val="single" w:sz="6" w:space="0" w:color="CCCCCC"/>
              <w:right w:val="single" w:sz="6" w:space="0" w:color="CCCCCC"/>
            </w:tcBorders>
            <w:shd w:val="clear" w:color="auto" w:fill="F5F5F5"/>
            <w:noWrap/>
            <w:tcMar>
              <w:top w:w="120" w:type="dxa"/>
              <w:left w:w="120" w:type="dxa"/>
              <w:bottom w:w="120" w:type="dxa"/>
              <w:right w:w="120" w:type="dxa"/>
            </w:tcMar>
            <w:hideMark/>
          </w:tcPr>
          <w:p w:rsidR="005B2631" w:rsidRPr="005B2631" w:rsidRDefault="005B2631" w:rsidP="009D3D4B">
            <w:pPr>
              <w:widowControl/>
              <w:snapToGrid w:val="0"/>
              <w:jc w:val="right"/>
              <w:rPr>
                <w:rFonts w:ascii="微軟正黑體" w:eastAsia="微軟正黑體" w:hAnsi="微軟正黑體" w:cs="新細明體" w:hint="eastAsia"/>
                <w:color w:val="000000"/>
                <w:kern w:val="0"/>
                <w:sz w:val="27"/>
                <w:szCs w:val="27"/>
              </w:rPr>
            </w:pPr>
            <w:bookmarkStart w:id="0" w:name="_GoBack"/>
            <w:r w:rsidRPr="005B2631">
              <w:rPr>
                <w:rFonts w:ascii="微軟正黑體" w:eastAsia="微軟正黑體" w:hAnsi="微軟正黑體" w:cs="新細明體" w:hint="eastAsia"/>
                <w:color w:val="000000"/>
                <w:kern w:val="0"/>
                <w:sz w:val="27"/>
                <w:szCs w:val="27"/>
              </w:rPr>
              <w:t>發文字號：</w:t>
            </w:r>
          </w:p>
        </w:tc>
        <w:tc>
          <w:tcPr>
            <w:tcW w:w="637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5B2631" w:rsidRPr="005B2631" w:rsidRDefault="005B2631" w:rsidP="009D3D4B">
            <w:pPr>
              <w:widowControl/>
              <w:snapToGrid w:val="0"/>
              <w:rPr>
                <w:rFonts w:ascii="微軟正黑體" w:eastAsia="微軟正黑體" w:hAnsi="微軟正黑體" w:cs="新細明體" w:hint="eastAsia"/>
                <w:color w:val="000000"/>
                <w:kern w:val="0"/>
                <w:sz w:val="27"/>
                <w:szCs w:val="27"/>
              </w:rPr>
            </w:pPr>
            <w:proofErr w:type="gramStart"/>
            <w:r w:rsidRPr="005B2631">
              <w:rPr>
                <w:rFonts w:ascii="微軟正黑體" w:eastAsia="微軟正黑體" w:hAnsi="微軟正黑體" w:cs="新細明體" w:hint="eastAsia"/>
                <w:color w:val="000000"/>
                <w:kern w:val="0"/>
                <w:sz w:val="27"/>
                <w:szCs w:val="27"/>
              </w:rPr>
              <w:t>臺</w:t>
            </w:r>
            <w:proofErr w:type="gramEnd"/>
            <w:r w:rsidRPr="005B2631">
              <w:rPr>
                <w:rFonts w:ascii="微軟正黑體" w:eastAsia="微軟正黑體" w:hAnsi="微軟正黑體" w:cs="新細明體" w:hint="eastAsia"/>
                <w:color w:val="000000"/>
                <w:kern w:val="0"/>
                <w:sz w:val="27"/>
                <w:szCs w:val="27"/>
              </w:rPr>
              <w:t>教師(二)字第1080062061B號 令</w:t>
            </w:r>
          </w:p>
        </w:tc>
      </w:tr>
      <w:bookmarkEnd w:id="0"/>
      <w:tr w:rsidR="005B2631" w:rsidRPr="005B2631" w:rsidTr="009D3D4B">
        <w:tc>
          <w:tcPr>
            <w:tcW w:w="1693" w:type="dxa"/>
            <w:tcBorders>
              <w:top w:val="single" w:sz="6" w:space="0" w:color="CCCCCC"/>
              <w:left w:val="single" w:sz="6" w:space="0" w:color="CCCCCC"/>
              <w:bottom w:val="single" w:sz="6" w:space="0" w:color="CCCCCC"/>
              <w:right w:val="single" w:sz="6" w:space="0" w:color="CCCCCC"/>
            </w:tcBorders>
            <w:shd w:val="clear" w:color="auto" w:fill="F5F5F5"/>
            <w:noWrap/>
            <w:tcMar>
              <w:top w:w="120" w:type="dxa"/>
              <w:left w:w="120" w:type="dxa"/>
              <w:bottom w:w="120" w:type="dxa"/>
              <w:right w:w="120" w:type="dxa"/>
            </w:tcMar>
            <w:hideMark/>
          </w:tcPr>
          <w:p w:rsidR="005B2631" w:rsidRPr="005B2631" w:rsidRDefault="005B2631" w:rsidP="009D3D4B">
            <w:pPr>
              <w:widowControl/>
              <w:snapToGrid w:val="0"/>
              <w:jc w:val="right"/>
              <w:rPr>
                <w:rFonts w:ascii="微軟正黑體" w:eastAsia="微軟正黑體" w:hAnsi="微軟正黑體" w:cs="新細明體" w:hint="eastAsia"/>
                <w:color w:val="000000"/>
                <w:kern w:val="0"/>
                <w:sz w:val="27"/>
                <w:szCs w:val="27"/>
              </w:rPr>
            </w:pPr>
            <w:r w:rsidRPr="005B2631">
              <w:rPr>
                <w:rFonts w:ascii="微軟正黑體" w:eastAsia="微軟正黑體" w:hAnsi="微軟正黑體" w:cs="新細明體" w:hint="eastAsia"/>
                <w:color w:val="000000"/>
                <w:kern w:val="0"/>
                <w:sz w:val="27"/>
                <w:szCs w:val="27"/>
              </w:rPr>
              <w:t>法規體系：</w:t>
            </w:r>
          </w:p>
        </w:tc>
        <w:tc>
          <w:tcPr>
            <w:tcW w:w="637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5B2631" w:rsidRPr="005B2631" w:rsidRDefault="005B2631" w:rsidP="009D3D4B">
            <w:pPr>
              <w:widowControl/>
              <w:snapToGrid w:val="0"/>
              <w:rPr>
                <w:rFonts w:ascii="微軟正黑體" w:eastAsia="微軟正黑體" w:hAnsi="微軟正黑體" w:cs="新細明體" w:hint="eastAsia"/>
                <w:color w:val="000000"/>
                <w:kern w:val="0"/>
                <w:sz w:val="27"/>
                <w:szCs w:val="27"/>
              </w:rPr>
            </w:pPr>
            <w:r w:rsidRPr="005B2631">
              <w:rPr>
                <w:rFonts w:ascii="微軟正黑體" w:eastAsia="微軟正黑體" w:hAnsi="微軟正黑體" w:cs="新細明體" w:hint="eastAsia"/>
                <w:color w:val="000000"/>
                <w:kern w:val="0"/>
                <w:sz w:val="27"/>
                <w:szCs w:val="27"/>
              </w:rPr>
              <w:t>師資培育及藝術教育</w:t>
            </w:r>
          </w:p>
        </w:tc>
      </w:tr>
    </w:tbl>
    <w:p w:rsidR="00A46650" w:rsidRPr="009D3D4B" w:rsidRDefault="009D3D4B" w:rsidP="009D3D4B">
      <w:pPr>
        <w:snapToGrid w:val="0"/>
        <w:rPr>
          <w:rFonts w:ascii="微軟正黑體" w:eastAsia="微軟正黑體" w:hAnsi="微軟正黑體"/>
        </w:rPr>
      </w:pPr>
    </w:p>
    <w:p w:rsidR="005B2631" w:rsidRPr="009D3D4B" w:rsidRDefault="005B2631" w:rsidP="009D3D4B">
      <w:pPr>
        <w:snapToGrid w:val="0"/>
        <w:rPr>
          <w:rFonts w:ascii="微軟正黑體" w:eastAsia="微軟正黑體" w:hAnsi="微軟正黑體"/>
        </w:rPr>
      </w:pPr>
    </w:p>
    <w:p w:rsidR="005B2631" w:rsidRPr="009D3D4B" w:rsidRDefault="005B2631" w:rsidP="009D3D4B">
      <w:pPr>
        <w:snapToGrid w:val="0"/>
        <w:rPr>
          <w:rFonts w:ascii="微軟正黑體" w:eastAsia="微軟正黑體" w:hAnsi="微軟正黑體" w:hint="eastAsia"/>
        </w:rPr>
      </w:pPr>
      <w:r w:rsidRPr="009D3D4B">
        <w:rPr>
          <w:rFonts w:ascii="微軟正黑體" w:eastAsia="微軟正黑體" w:hAnsi="微軟正黑體" w:hint="eastAsia"/>
          <w:color w:val="000000"/>
          <w:shd w:val="clear" w:color="auto" w:fill="E4F6F6"/>
        </w:rPr>
        <w:t>一、教育部（以下簡稱本部）為執行師資培育法第七條及其施行細則第二</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條規定，規範師資培育之大學（以下簡稱大學）辦理師資職前教育之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申請、師資職前教育課程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認、學分</w:t>
      </w:r>
      <w:proofErr w:type="gramStart"/>
      <w:r w:rsidRPr="009D3D4B">
        <w:rPr>
          <w:rFonts w:ascii="微軟正黑體" w:eastAsia="微軟正黑體" w:hAnsi="微軟正黑體" w:hint="eastAsia"/>
          <w:color w:val="000000"/>
          <w:shd w:val="clear" w:color="auto" w:fill="E4F6F6"/>
        </w:rPr>
        <w:t>抵免及本部</w:t>
      </w:r>
      <w:proofErr w:type="gramEnd"/>
      <w:r w:rsidRPr="009D3D4B">
        <w:rPr>
          <w:rFonts w:ascii="微軟正黑體" w:eastAsia="微軟正黑體" w:hAnsi="微軟正黑體" w:hint="eastAsia"/>
          <w:color w:val="000000"/>
          <w:shd w:val="clear" w:color="auto" w:fill="E4F6F6"/>
        </w:rPr>
        <w:t>審查、核定與備查之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相關作業，特訂定本注意事項。</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二、各大學增設師資職前教育之師資類科、學科、領域</w:t>
      </w:r>
      <w:proofErr w:type="gramStart"/>
      <w:r w:rsidRPr="009D3D4B">
        <w:rPr>
          <w:rFonts w:ascii="微軟正黑體" w:eastAsia="微軟正黑體" w:hAnsi="微軟正黑體" w:hint="eastAsia"/>
          <w:color w:val="000000"/>
          <w:shd w:val="clear" w:color="auto" w:fill="E4F6F6"/>
        </w:rPr>
        <w:t>及群科</w:t>
      </w:r>
      <w:proofErr w:type="gramEnd"/>
      <w:r w:rsidRPr="009D3D4B">
        <w:rPr>
          <w:rFonts w:ascii="微軟正黑體" w:eastAsia="微軟正黑體" w:hAnsi="微軟正黑體" w:hint="eastAsia"/>
          <w:color w:val="000000"/>
          <w:shd w:val="clear" w:color="auto" w:fill="E4F6F6"/>
        </w:rPr>
        <w:t>，應報本部</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核定後實施。</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三、各大學申請增設師資類科應提報計畫書，其應包括之內容如下：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一</w:t>
      </w:r>
      <w:proofErr w:type="gramEnd"/>
      <w:r w:rsidRPr="009D3D4B">
        <w:rPr>
          <w:rFonts w:ascii="微軟正黑體" w:eastAsia="微軟正黑體" w:hAnsi="微軟正黑體" w:hint="eastAsia"/>
          <w:color w:val="000000"/>
          <w:shd w:val="clear" w:color="auto" w:fill="E4F6F6"/>
        </w:rPr>
        <w:t>)師資類科及招生人數。</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(二)國家、社會人力對該增設師資類科之需求評估。</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(三)增設師資類科與學校發展之關係及師資培育行政組織與定位。</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(四)現有與師資培育相關之學院、系、所及學生人數、教師人數、師生</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比、校舍建築面積、日間部招生班級數與人數及辦學評鑑結果。</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(五)師資生名額規劃、招生對象、遴選程序及錄取基準。</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(六)教育專業課程修業規定與規劃，包括師資生最低應</w:t>
      </w:r>
      <w:proofErr w:type="gramStart"/>
      <w:r w:rsidRPr="009D3D4B">
        <w:rPr>
          <w:rFonts w:ascii="微軟正黑體" w:eastAsia="微軟正黑體" w:hAnsi="微軟正黑體" w:hint="eastAsia"/>
          <w:color w:val="000000"/>
          <w:shd w:val="clear" w:color="auto" w:fill="E4F6F6"/>
        </w:rPr>
        <w:t>修畢及學校</w:t>
      </w:r>
      <w:proofErr w:type="gramEnd"/>
      <w:r w:rsidRPr="009D3D4B">
        <w:rPr>
          <w:rFonts w:ascii="微軟正黑體" w:eastAsia="微軟正黑體" w:hAnsi="微軟正黑體" w:hint="eastAsia"/>
          <w:color w:val="000000"/>
          <w:shd w:val="clear" w:color="auto" w:fill="E4F6F6"/>
        </w:rPr>
        <w:t>規劃</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之總學分數、各課程類別最低學分數、科目名稱及課程內涵、開設</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科目及課程對應教師專業素養、教師專業素養指標及課程類別與其</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最低學分數及相關文件資料。</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(七)專業師資之人數、任教課程規劃及教職員人力。</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(八)師資培育相關教學設備、空間</w:t>
      </w:r>
      <w:proofErr w:type="gramStart"/>
      <w:r w:rsidRPr="009D3D4B">
        <w:rPr>
          <w:rFonts w:ascii="微軟正黑體" w:eastAsia="微軟正黑體" w:hAnsi="微軟正黑體" w:hint="eastAsia"/>
          <w:color w:val="000000"/>
          <w:shd w:val="clear" w:color="auto" w:fill="E4F6F6"/>
        </w:rPr>
        <w:t>及圖儀設備</w:t>
      </w:r>
      <w:proofErr w:type="gramEnd"/>
      <w:r w:rsidRPr="009D3D4B">
        <w:rPr>
          <w:rFonts w:ascii="微軟正黑體" w:eastAsia="微軟正黑體" w:hAnsi="微軟正黑體" w:hint="eastAsia"/>
          <w:color w:val="000000"/>
          <w:shd w:val="clear" w:color="auto" w:fill="E4F6F6"/>
        </w:rPr>
        <w:t>。</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(九)教育實習計畫，包括配合增設之類科別，洽定實習學校。</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(十)校務會議紀錄。</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申請增設中小學校師資類科者，以具中等學校及國民小學教育師資類</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lastRenderedPageBreak/>
        <w:t xml:space="preserve">　　科之大學為限。</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四、各大學申請增設中等學校師資類科學科、領域、</w:t>
      </w:r>
      <w:proofErr w:type="gramStart"/>
      <w:r w:rsidRPr="009D3D4B">
        <w:rPr>
          <w:rFonts w:ascii="微軟正黑體" w:eastAsia="微軟正黑體" w:hAnsi="微軟正黑體" w:hint="eastAsia"/>
          <w:color w:val="000000"/>
          <w:shd w:val="clear" w:color="auto" w:fill="E4F6F6"/>
        </w:rPr>
        <w:t>群科之</w:t>
      </w:r>
      <w:proofErr w:type="gramEnd"/>
      <w:r w:rsidRPr="009D3D4B">
        <w:rPr>
          <w:rFonts w:ascii="微軟正黑體" w:eastAsia="微軟正黑體" w:hAnsi="微軟正黑體" w:hint="eastAsia"/>
          <w:color w:val="000000"/>
          <w:shd w:val="clear" w:color="auto" w:fill="E4F6F6"/>
        </w:rPr>
        <w:t>師資職前教育</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培育系所或課程應提報計畫書，其應包括之內容如下：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一</w:t>
      </w:r>
      <w:proofErr w:type="gramEnd"/>
      <w:r w:rsidRPr="009D3D4B">
        <w:rPr>
          <w:rFonts w:ascii="微軟正黑體" w:eastAsia="微軟正黑體" w:hAnsi="微軟正黑體" w:hint="eastAsia"/>
          <w:color w:val="000000"/>
          <w:shd w:val="clear" w:color="auto" w:fill="E4F6F6"/>
        </w:rPr>
        <w:t>)任教學科名稱。</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(二)參加規劃單位及人員。</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(三)負責培育任教學科之系所、組、學位學程，包括主要規劃系所、開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課相關系所、中心。</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(四)專門課程規劃、專業師資，包括人數、任教課程規劃。</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(五)學校內部審查程序說明（培育規劃及專門課程應經學校相關會議審</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查通過）。</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(六)各任教學科、領域、</w:t>
      </w:r>
      <w:proofErr w:type="gramStart"/>
      <w:r w:rsidRPr="009D3D4B">
        <w:rPr>
          <w:rFonts w:ascii="微軟正黑體" w:eastAsia="微軟正黑體" w:hAnsi="微軟正黑體" w:hint="eastAsia"/>
          <w:color w:val="000000"/>
          <w:shd w:val="clear" w:color="auto" w:fill="E4F6F6"/>
        </w:rPr>
        <w:t>群科之</w:t>
      </w:r>
      <w:proofErr w:type="gramEnd"/>
      <w:r w:rsidRPr="009D3D4B">
        <w:rPr>
          <w:rFonts w:ascii="微軟正黑體" w:eastAsia="微軟正黑體" w:hAnsi="微軟正黑體" w:hint="eastAsia"/>
          <w:color w:val="000000"/>
          <w:shd w:val="clear" w:color="auto" w:fill="E4F6F6"/>
        </w:rPr>
        <w:t>科目及學分，包括師資生最低應</w:t>
      </w:r>
      <w:proofErr w:type="gramStart"/>
      <w:r w:rsidRPr="009D3D4B">
        <w:rPr>
          <w:rFonts w:ascii="微軟正黑體" w:eastAsia="微軟正黑體" w:hAnsi="微軟正黑體" w:hint="eastAsia"/>
          <w:color w:val="000000"/>
          <w:shd w:val="clear" w:color="auto" w:fill="E4F6F6"/>
        </w:rPr>
        <w:t>修畢及</w:t>
      </w:r>
      <w:proofErr w:type="gramEnd"/>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學校規劃之總學分數、各課程類別最低學分數、科目名稱及課程</w:t>
      </w:r>
      <w:proofErr w:type="gramStart"/>
      <w:r w:rsidRPr="009D3D4B">
        <w:rPr>
          <w:rFonts w:ascii="微軟正黑體" w:eastAsia="微軟正黑體" w:hAnsi="微軟正黑體" w:hint="eastAsia"/>
          <w:color w:val="000000"/>
          <w:shd w:val="clear" w:color="auto" w:fill="E4F6F6"/>
        </w:rPr>
        <w:t>綱</w:t>
      </w:r>
      <w:proofErr w:type="gramEnd"/>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要、開設科目與課程對應本部所定專門課程架構表之課程類別及其</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最低學分數及相關文件資料。</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(七)其他說明事項。</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五、本部審查前二點之申請案件，應於通過本部行政審查後，送專家審查</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；其評分及通過基準如下：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一</w:t>
      </w:r>
      <w:proofErr w:type="gramEnd"/>
      <w:r w:rsidRPr="009D3D4B">
        <w:rPr>
          <w:rFonts w:ascii="微軟正黑體" w:eastAsia="微軟正黑體" w:hAnsi="微軟正黑體" w:hint="eastAsia"/>
          <w:color w:val="000000"/>
          <w:shd w:val="clear" w:color="auto" w:fill="E4F6F6"/>
        </w:rPr>
        <w:t>)專家審查評分：分為極力推薦、推薦、</w:t>
      </w:r>
      <w:proofErr w:type="gramStart"/>
      <w:r w:rsidRPr="009D3D4B">
        <w:rPr>
          <w:rFonts w:ascii="微軟正黑體" w:eastAsia="微軟正黑體" w:hAnsi="微軟正黑體" w:hint="eastAsia"/>
          <w:color w:val="000000"/>
          <w:shd w:val="clear" w:color="auto" w:fill="E4F6F6"/>
        </w:rPr>
        <w:t>勉</w:t>
      </w:r>
      <w:proofErr w:type="gramEnd"/>
      <w:r w:rsidRPr="009D3D4B">
        <w:rPr>
          <w:rFonts w:ascii="微軟正黑體" w:eastAsia="微軟正黑體" w:hAnsi="微軟正黑體" w:hint="eastAsia"/>
          <w:color w:val="000000"/>
          <w:shd w:val="clear" w:color="auto" w:fill="E4F6F6"/>
        </w:rPr>
        <w:t>予推薦及不推薦等四級。</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(二)增設師資類科：由本部送請專家五人審查，須有三位以上委員極力</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推薦或推薦，並經本部師資培育審議會審議，始為通過。</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(三)增設中等學校師資類科學科、領域、</w:t>
      </w:r>
      <w:proofErr w:type="gramStart"/>
      <w:r w:rsidRPr="009D3D4B">
        <w:rPr>
          <w:rFonts w:ascii="微軟正黑體" w:eastAsia="微軟正黑體" w:hAnsi="微軟正黑體" w:hint="eastAsia"/>
          <w:color w:val="000000"/>
          <w:shd w:val="clear" w:color="auto" w:fill="E4F6F6"/>
        </w:rPr>
        <w:t>群科之</w:t>
      </w:r>
      <w:proofErr w:type="gramEnd"/>
      <w:r w:rsidRPr="009D3D4B">
        <w:rPr>
          <w:rFonts w:ascii="微軟正黑體" w:eastAsia="微軟正黑體" w:hAnsi="微軟正黑體" w:hint="eastAsia"/>
          <w:color w:val="000000"/>
          <w:shd w:val="clear" w:color="auto" w:fill="E4F6F6"/>
        </w:rPr>
        <w:t>師資職前教育課程：由</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本部送請專家三人審查，須有二位以上委員極力推薦或推薦，始為</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通過。</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六、各大學以國民小學師資類科申請增設語文領域本土語文專長中等學校</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及國民小學合流培育師資職前教育課程者，應提報第三點所定計畫書</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，經本部行政審查核定後辦理，不受前點送專家審查規定之限制。</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各大學以中等學校師資類科增設中等學校語文領域本土語文專長者，</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應提報第四點所定計畫書，經本部行政審查核定後辦理，不受前點送</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專家審查規定之限制。</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lastRenderedPageBreak/>
        <w:t>七、各大學申請調整各師資類科、學科、領域</w:t>
      </w:r>
      <w:proofErr w:type="gramStart"/>
      <w:r w:rsidRPr="009D3D4B">
        <w:rPr>
          <w:rFonts w:ascii="微軟正黑體" w:eastAsia="微軟正黑體" w:hAnsi="微軟正黑體" w:hint="eastAsia"/>
          <w:color w:val="000000"/>
          <w:shd w:val="clear" w:color="auto" w:fill="E4F6F6"/>
        </w:rPr>
        <w:t>及群科之</w:t>
      </w:r>
      <w:proofErr w:type="gramEnd"/>
      <w:r w:rsidRPr="009D3D4B">
        <w:rPr>
          <w:rFonts w:ascii="微軟正黑體" w:eastAsia="微軟正黑體" w:hAnsi="微軟正黑體" w:hint="eastAsia"/>
          <w:color w:val="000000"/>
          <w:shd w:val="clear" w:color="auto" w:fill="E4F6F6"/>
        </w:rPr>
        <w:t>師資職前教育培育</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系所（包括減列及更名）者，應提報變更說明或對照表、變更佐證資</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料及相關會議審查通過資料，經本部核定後實施。</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八、各大學應將師資職前教育課程上傳至師資職前課程管理平</w:t>
      </w:r>
      <w:proofErr w:type="gramStart"/>
      <w:r w:rsidRPr="009D3D4B">
        <w:rPr>
          <w:rFonts w:ascii="微軟正黑體" w:eastAsia="微軟正黑體" w:hAnsi="微軟正黑體" w:hint="eastAsia"/>
          <w:color w:val="000000"/>
          <w:shd w:val="clear" w:color="auto" w:fill="E4F6F6"/>
        </w:rPr>
        <w:t>臺</w:t>
      </w:r>
      <w:proofErr w:type="gramEnd"/>
      <w:r w:rsidRPr="009D3D4B">
        <w:rPr>
          <w:rFonts w:ascii="微軟正黑體" w:eastAsia="微軟正黑體" w:hAnsi="微軟正黑體" w:hint="eastAsia"/>
          <w:color w:val="000000"/>
          <w:shd w:val="clear" w:color="auto" w:fill="E4F6F6"/>
        </w:rPr>
        <w:t>，並同時</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函報本部備查；課程修正時亦同。</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前項課程修正之備查，</w:t>
      </w:r>
      <w:proofErr w:type="gramStart"/>
      <w:r w:rsidRPr="009D3D4B">
        <w:rPr>
          <w:rFonts w:ascii="微軟正黑體" w:eastAsia="微軟正黑體" w:hAnsi="微軟正黑體" w:hint="eastAsia"/>
          <w:color w:val="000000"/>
          <w:shd w:val="clear" w:color="auto" w:fill="E4F6F6"/>
        </w:rPr>
        <w:t>應函報</w:t>
      </w:r>
      <w:proofErr w:type="gramEnd"/>
      <w:r w:rsidRPr="009D3D4B">
        <w:rPr>
          <w:rFonts w:ascii="微軟正黑體" w:eastAsia="微軟正黑體" w:hAnsi="微軟正黑體" w:hint="eastAsia"/>
          <w:color w:val="000000"/>
          <w:shd w:val="clear" w:color="auto" w:fill="E4F6F6"/>
        </w:rPr>
        <w:t>本部之資料如下：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一</w:t>
      </w:r>
      <w:proofErr w:type="gramEnd"/>
      <w:r w:rsidRPr="009D3D4B">
        <w:rPr>
          <w:rFonts w:ascii="微軟正黑體" w:eastAsia="微軟正黑體" w:hAnsi="微軟正黑體" w:hint="eastAsia"/>
          <w:color w:val="000000"/>
          <w:shd w:val="clear" w:color="auto" w:fill="E4F6F6"/>
        </w:rPr>
        <w:t>)教育專業課程：開設師資類科之教育專業課程修業規定及規劃，包</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括</w:t>
      </w:r>
      <w:proofErr w:type="gramEnd"/>
      <w:r w:rsidRPr="009D3D4B">
        <w:rPr>
          <w:rFonts w:ascii="微軟正黑體" w:eastAsia="微軟正黑體" w:hAnsi="微軟正黑體" w:hint="eastAsia"/>
          <w:color w:val="000000"/>
          <w:shd w:val="clear" w:color="auto" w:fill="E4F6F6"/>
        </w:rPr>
        <w:t>師資生最低應</w:t>
      </w:r>
      <w:proofErr w:type="gramStart"/>
      <w:r w:rsidRPr="009D3D4B">
        <w:rPr>
          <w:rFonts w:ascii="微軟正黑體" w:eastAsia="微軟正黑體" w:hAnsi="微軟正黑體" w:hint="eastAsia"/>
          <w:color w:val="000000"/>
          <w:shd w:val="clear" w:color="auto" w:fill="E4F6F6"/>
        </w:rPr>
        <w:t>修畢及學校</w:t>
      </w:r>
      <w:proofErr w:type="gramEnd"/>
      <w:r w:rsidRPr="009D3D4B">
        <w:rPr>
          <w:rFonts w:ascii="微軟正黑體" w:eastAsia="微軟正黑體" w:hAnsi="微軟正黑體" w:hint="eastAsia"/>
          <w:color w:val="000000"/>
          <w:shd w:val="clear" w:color="auto" w:fill="E4F6F6"/>
        </w:rPr>
        <w:t>規劃之總學分數、各課程類別最低學分</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數、科目名稱及課程內涵、開設科目與課程對應教師專業素養、教</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師專業素養指標及課程類別與其最低學分數及相關文件資料。</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(二)專門課程：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１、培育任教學科名稱。</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２、負責培育任教學科之系所、組、學位學程，包括主要規劃系所、</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開課相關系所或中心。</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３、課程規劃。</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４、學校內部審查程序說明（培育規劃及專門課程應經學校相關會議</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審查通過）。</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５、各任教學科、領域、</w:t>
      </w:r>
      <w:proofErr w:type="gramStart"/>
      <w:r w:rsidRPr="009D3D4B">
        <w:rPr>
          <w:rFonts w:ascii="微軟正黑體" w:eastAsia="微軟正黑體" w:hAnsi="微軟正黑體" w:hint="eastAsia"/>
          <w:color w:val="000000"/>
          <w:shd w:val="clear" w:color="auto" w:fill="E4F6F6"/>
        </w:rPr>
        <w:t>群科之</w:t>
      </w:r>
      <w:proofErr w:type="gramEnd"/>
      <w:r w:rsidRPr="009D3D4B">
        <w:rPr>
          <w:rFonts w:ascii="微軟正黑體" w:eastAsia="微軟正黑體" w:hAnsi="微軟正黑體" w:hint="eastAsia"/>
          <w:color w:val="000000"/>
          <w:shd w:val="clear" w:color="auto" w:fill="E4F6F6"/>
        </w:rPr>
        <w:t>科目及學分，包括師資生最低應修畢</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及學校規劃之總學分數、各課程類別最低學分數、科目名稱及課</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程綱要、開設科目及課程對應本部所定專門課程架構表之課程類</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別與其最低學分數及相關文件資料。</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６、其他說明事項。</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７、國民小學及幼兒園師資類科僅須檢具第三目至第五目文件資料。</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８、特殊教育學校（班）師資類科次專長－學科、領域、群</w:t>
      </w:r>
      <w:proofErr w:type="gramStart"/>
      <w:r w:rsidRPr="009D3D4B">
        <w:rPr>
          <w:rFonts w:ascii="微軟正黑體" w:eastAsia="微軟正黑體" w:hAnsi="微軟正黑體" w:hint="eastAsia"/>
          <w:color w:val="000000"/>
          <w:shd w:val="clear" w:color="auto" w:fill="E4F6F6"/>
        </w:rPr>
        <w:t>科專長課</w:t>
      </w:r>
      <w:proofErr w:type="gramEnd"/>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程僅檢具師資生最低應</w:t>
      </w:r>
      <w:proofErr w:type="gramStart"/>
      <w:r w:rsidRPr="009D3D4B">
        <w:rPr>
          <w:rFonts w:ascii="微軟正黑體" w:eastAsia="微軟正黑體" w:hAnsi="微軟正黑體" w:hint="eastAsia"/>
          <w:color w:val="000000"/>
          <w:shd w:val="clear" w:color="auto" w:fill="E4F6F6"/>
        </w:rPr>
        <w:t>修畢總學分</w:t>
      </w:r>
      <w:proofErr w:type="gramEnd"/>
      <w:r w:rsidRPr="009D3D4B">
        <w:rPr>
          <w:rFonts w:ascii="微軟正黑體" w:eastAsia="微軟正黑體" w:hAnsi="微軟正黑體" w:hint="eastAsia"/>
          <w:color w:val="000000"/>
          <w:shd w:val="clear" w:color="auto" w:fill="E4F6F6"/>
        </w:rPr>
        <w:t>數及相關文件資料。</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中華民國教師專業素養指引－師資職前教育階段暨師資職前教育課程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基準施行前，經本部核定辦理師資職前教育之師資類科、學科、領域</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及群科</w:t>
      </w:r>
      <w:proofErr w:type="gramEnd"/>
      <w:r w:rsidRPr="009D3D4B">
        <w:rPr>
          <w:rFonts w:ascii="微軟正黑體" w:eastAsia="微軟正黑體" w:hAnsi="微軟正黑體" w:hint="eastAsia"/>
          <w:color w:val="000000"/>
          <w:shd w:val="clear" w:color="auto" w:fill="E4F6F6"/>
        </w:rPr>
        <w:t>，其課程應檢附前項文件資料經本部備查後繼續辦理。</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師資職前教育課程及學分表報本部備查後，應於該表註明本部備查日</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期及文號，並公告之。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九、各大學辦理師資職前教育課程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認及學分抵免，除下列規定外，依各</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lastRenderedPageBreak/>
        <w:t xml:space="preserve">　　大學</w:t>
      </w:r>
      <w:proofErr w:type="gramStart"/>
      <w:r w:rsidRPr="009D3D4B">
        <w:rPr>
          <w:rFonts w:ascii="微軟正黑體" w:eastAsia="微軟正黑體" w:hAnsi="微軟正黑體" w:hint="eastAsia"/>
          <w:color w:val="000000"/>
          <w:shd w:val="clear" w:color="auto" w:fill="E4F6F6"/>
        </w:rPr>
        <w:t>學</w:t>
      </w:r>
      <w:proofErr w:type="gramEnd"/>
      <w:r w:rsidRPr="009D3D4B">
        <w:rPr>
          <w:rFonts w:ascii="微軟正黑體" w:eastAsia="微軟正黑體" w:hAnsi="微軟正黑體" w:hint="eastAsia"/>
          <w:color w:val="000000"/>
          <w:shd w:val="clear" w:color="auto" w:fill="E4F6F6"/>
        </w:rPr>
        <w:t>則及相關規定辦理：</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一</w:t>
      </w:r>
      <w:proofErr w:type="gramEnd"/>
      <w:r w:rsidRPr="009D3D4B">
        <w:rPr>
          <w:rFonts w:ascii="微軟正黑體" w:eastAsia="微軟正黑體" w:hAnsi="微軟正黑體" w:hint="eastAsia"/>
          <w:color w:val="000000"/>
          <w:shd w:val="clear" w:color="auto" w:fill="E4F6F6"/>
        </w:rPr>
        <w:t>)教育專業課程之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w:t>
      </w:r>
      <w:proofErr w:type="gramStart"/>
      <w:r w:rsidRPr="009D3D4B">
        <w:rPr>
          <w:rFonts w:ascii="微軟正黑體" w:eastAsia="微軟正黑體" w:hAnsi="微軟正黑體" w:hint="eastAsia"/>
          <w:color w:val="000000"/>
          <w:shd w:val="clear" w:color="auto" w:fill="E4F6F6"/>
        </w:rPr>
        <w:t>抵免應與</w:t>
      </w:r>
      <w:proofErr w:type="gramEnd"/>
      <w:r w:rsidRPr="009D3D4B">
        <w:rPr>
          <w:rFonts w:ascii="微軟正黑體" w:eastAsia="微軟正黑體" w:hAnsi="微軟正黑體" w:hint="eastAsia"/>
          <w:color w:val="000000"/>
          <w:shd w:val="clear" w:color="auto" w:fill="E4F6F6"/>
        </w:rPr>
        <w:t>本部核定之各師資類科相同：</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１、已具教師證書者修習另一類科教育專業課程，其課程之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分</w:t>
      </w:r>
      <w:proofErr w:type="gramStart"/>
      <w:r w:rsidRPr="009D3D4B">
        <w:rPr>
          <w:rFonts w:ascii="微軟正黑體" w:eastAsia="微軟正黑體" w:hAnsi="微軟正黑體" w:hint="eastAsia"/>
          <w:color w:val="000000"/>
          <w:shd w:val="clear" w:color="auto" w:fill="E4F6F6"/>
        </w:rPr>
        <w:t>抵免以該</w:t>
      </w:r>
      <w:proofErr w:type="gramEnd"/>
      <w:r w:rsidRPr="009D3D4B">
        <w:rPr>
          <w:rFonts w:ascii="微軟正黑體" w:eastAsia="微軟正黑體" w:hAnsi="微軟正黑體" w:hint="eastAsia"/>
          <w:color w:val="000000"/>
          <w:shd w:val="clear" w:color="auto" w:fill="E4F6F6"/>
        </w:rPr>
        <w:t>類科教育專業課程應修學分數之二分之一為限，且各</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類科教材教法與教學實習不得抵免；其修業年限應自取得該類科</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師資生資格後起算</w:t>
      </w:r>
      <w:proofErr w:type="gramStart"/>
      <w:r w:rsidRPr="009D3D4B">
        <w:rPr>
          <w:rFonts w:ascii="微軟正黑體" w:eastAsia="微軟正黑體" w:hAnsi="微軟正黑體" w:hint="eastAsia"/>
          <w:color w:val="000000"/>
          <w:shd w:val="clear" w:color="auto" w:fill="E4F6F6"/>
        </w:rPr>
        <w:t>一</w:t>
      </w:r>
      <w:proofErr w:type="gramEnd"/>
      <w:r w:rsidRPr="009D3D4B">
        <w:rPr>
          <w:rFonts w:ascii="微軟正黑體" w:eastAsia="微軟正黑體" w:hAnsi="微軟正黑體" w:hint="eastAsia"/>
          <w:color w:val="000000"/>
          <w:shd w:val="clear" w:color="auto" w:fill="E4F6F6"/>
        </w:rPr>
        <w:t>學年以上（以學期計應有二學期，不包括</w:t>
      </w:r>
      <w:proofErr w:type="gramStart"/>
      <w:r w:rsidRPr="009D3D4B">
        <w:rPr>
          <w:rFonts w:ascii="微軟正黑體" w:eastAsia="微軟正黑體" w:hAnsi="微軟正黑體" w:hint="eastAsia"/>
          <w:color w:val="000000"/>
          <w:shd w:val="clear" w:color="auto" w:fill="E4F6F6"/>
        </w:rPr>
        <w:t>寒</w:t>
      </w:r>
      <w:proofErr w:type="gramEnd"/>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暑期修課，且各學期應有修課事實）。</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２、師資生於同一校修習另一類科教育專業課程者，其課程之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學分</w:t>
      </w:r>
      <w:proofErr w:type="gramStart"/>
      <w:r w:rsidRPr="009D3D4B">
        <w:rPr>
          <w:rFonts w:ascii="微軟正黑體" w:eastAsia="微軟正黑體" w:hAnsi="微軟正黑體" w:hint="eastAsia"/>
          <w:color w:val="000000"/>
          <w:shd w:val="clear" w:color="auto" w:fill="E4F6F6"/>
        </w:rPr>
        <w:t>抵免以該</w:t>
      </w:r>
      <w:proofErr w:type="gramEnd"/>
      <w:r w:rsidRPr="009D3D4B">
        <w:rPr>
          <w:rFonts w:ascii="微軟正黑體" w:eastAsia="微軟正黑體" w:hAnsi="微軟正黑體" w:hint="eastAsia"/>
          <w:color w:val="000000"/>
          <w:shd w:val="clear" w:color="auto" w:fill="E4F6F6"/>
        </w:rPr>
        <w:t>類科教育專業課程應修學分數之二分之一為限，且</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各類科教材教法與教學實習不得抵免；其於原師資類科修業年限</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至少二學年（以學期計應有四學期，不包括寒暑期修課，且各學</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期應有修課事實），自第二師資</w:t>
      </w:r>
      <w:proofErr w:type="gramStart"/>
      <w:r w:rsidRPr="009D3D4B">
        <w:rPr>
          <w:rFonts w:ascii="微軟正黑體" w:eastAsia="微軟正黑體" w:hAnsi="微軟正黑體" w:hint="eastAsia"/>
          <w:color w:val="000000"/>
          <w:shd w:val="clear" w:color="auto" w:fill="E4F6F6"/>
        </w:rPr>
        <w:t>類科起每</w:t>
      </w:r>
      <w:proofErr w:type="gramEnd"/>
      <w:r w:rsidRPr="009D3D4B">
        <w:rPr>
          <w:rFonts w:ascii="微軟正黑體" w:eastAsia="微軟正黑體" w:hAnsi="微軟正黑體" w:hint="eastAsia"/>
          <w:color w:val="000000"/>
          <w:shd w:val="clear" w:color="auto" w:fill="E4F6F6"/>
        </w:rPr>
        <w:t>師資類科教育專業課程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，應修習</w:t>
      </w:r>
      <w:proofErr w:type="gramStart"/>
      <w:r w:rsidRPr="009D3D4B">
        <w:rPr>
          <w:rFonts w:ascii="微軟正黑體" w:eastAsia="微軟正黑體" w:hAnsi="微軟正黑體" w:hint="eastAsia"/>
          <w:color w:val="000000"/>
          <w:shd w:val="clear" w:color="auto" w:fill="E4F6F6"/>
        </w:rPr>
        <w:t>一</w:t>
      </w:r>
      <w:proofErr w:type="gramEnd"/>
      <w:r w:rsidRPr="009D3D4B">
        <w:rPr>
          <w:rFonts w:ascii="微軟正黑體" w:eastAsia="微軟正黑體" w:hAnsi="微軟正黑體" w:hint="eastAsia"/>
          <w:color w:val="000000"/>
          <w:shd w:val="clear" w:color="auto" w:fill="E4F6F6"/>
        </w:rPr>
        <w:t>學年以上。</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３、師資生於大學就讀期間因學籍異動（轉學）或應屆考取他校研究</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所，經二校同意，得移轉師資生資格繼續修習師資職前教育課程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，其資格移轉前已修習之教育專業課程，得辦理課程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抵免。但同類科教材教法與教學實習不得抵免；其於轉入學校之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修業年限，應至少修業</w:t>
      </w:r>
      <w:proofErr w:type="gramStart"/>
      <w:r w:rsidRPr="009D3D4B">
        <w:rPr>
          <w:rFonts w:ascii="微軟正黑體" w:eastAsia="微軟正黑體" w:hAnsi="微軟正黑體" w:hint="eastAsia"/>
          <w:color w:val="000000"/>
          <w:shd w:val="clear" w:color="auto" w:fill="E4F6F6"/>
        </w:rPr>
        <w:t>一</w:t>
      </w:r>
      <w:proofErr w:type="gramEnd"/>
      <w:r w:rsidRPr="009D3D4B">
        <w:rPr>
          <w:rFonts w:ascii="微軟正黑體" w:eastAsia="微軟正黑體" w:hAnsi="微軟正黑體" w:hint="eastAsia"/>
          <w:color w:val="000000"/>
          <w:shd w:val="clear" w:color="auto" w:fill="E4F6F6"/>
        </w:rPr>
        <w:t>學年（以學期計應有二學期，不包括</w:t>
      </w:r>
      <w:proofErr w:type="gramStart"/>
      <w:r w:rsidRPr="009D3D4B">
        <w:rPr>
          <w:rFonts w:ascii="微軟正黑體" w:eastAsia="微軟正黑體" w:hAnsi="微軟正黑體" w:hint="eastAsia"/>
          <w:color w:val="000000"/>
          <w:shd w:val="clear" w:color="auto" w:fill="E4F6F6"/>
        </w:rPr>
        <w:t>寒</w:t>
      </w:r>
      <w:proofErr w:type="gramEnd"/>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暑期修課，且各學期應有修課事實）。</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４、各大學非師資生，在校期間修習本校或他校</w:t>
      </w:r>
      <w:proofErr w:type="gramStart"/>
      <w:r w:rsidRPr="009D3D4B">
        <w:rPr>
          <w:rFonts w:ascii="微軟正黑體" w:eastAsia="微軟正黑體" w:hAnsi="微軟正黑體" w:hint="eastAsia"/>
          <w:color w:val="000000"/>
          <w:shd w:val="clear" w:color="auto" w:fill="E4F6F6"/>
        </w:rPr>
        <w:t>所開非幼兒園</w:t>
      </w:r>
      <w:proofErr w:type="gramEnd"/>
      <w:r w:rsidRPr="009D3D4B">
        <w:rPr>
          <w:rFonts w:ascii="微軟正黑體" w:eastAsia="微軟正黑體" w:hAnsi="微軟正黑體" w:hint="eastAsia"/>
          <w:color w:val="000000"/>
          <w:shd w:val="clear" w:color="auto" w:fill="E4F6F6"/>
        </w:rPr>
        <w:t>師資類</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科之教育專業課程，得申請課程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認及學分抵免，並以各師資類</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科教育專業課程應修學分數之四分之一為限；其修業年限自取得</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師資生資格</w:t>
      </w:r>
      <w:proofErr w:type="gramStart"/>
      <w:r w:rsidRPr="009D3D4B">
        <w:rPr>
          <w:rFonts w:ascii="微軟正黑體" w:eastAsia="微軟正黑體" w:hAnsi="微軟正黑體" w:hint="eastAsia"/>
          <w:color w:val="000000"/>
          <w:shd w:val="clear" w:color="auto" w:fill="E4F6F6"/>
        </w:rPr>
        <w:t>後起算應至少</w:t>
      </w:r>
      <w:proofErr w:type="gramEnd"/>
      <w:r w:rsidRPr="009D3D4B">
        <w:rPr>
          <w:rFonts w:ascii="微軟正黑體" w:eastAsia="微軟正黑體" w:hAnsi="微軟正黑體" w:hint="eastAsia"/>
          <w:color w:val="000000"/>
          <w:shd w:val="clear" w:color="auto" w:fill="E4F6F6"/>
        </w:rPr>
        <w:t>有三學期（不包括寒暑期修課，且各學</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期應有修課事實）；課程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認及學分抵</w:t>
      </w:r>
      <w:proofErr w:type="gramStart"/>
      <w:r w:rsidRPr="009D3D4B">
        <w:rPr>
          <w:rFonts w:ascii="微軟正黑體" w:eastAsia="微軟正黑體" w:hAnsi="微軟正黑體" w:hint="eastAsia"/>
          <w:color w:val="000000"/>
          <w:shd w:val="clear" w:color="auto" w:fill="E4F6F6"/>
        </w:rPr>
        <w:t>免後，併計曾</w:t>
      </w:r>
      <w:proofErr w:type="gramEnd"/>
      <w:r w:rsidRPr="009D3D4B">
        <w:rPr>
          <w:rFonts w:ascii="微軟正黑體" w:eastAsia="微軟正黑體" w:hAnsi="微軟正黑體" w:hint="eastAsia"/>
          <w:color w:val="000000"/>
          <w:shd w:val="clear" w:color="auto" w:fill="E4F6F6"/>
        </w:rPr>
        <w:t>修業及折抵</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後修業年限累計應有二學年（以學期計應有四學期，不包括寒暑</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期修課，且各學期應有修課事實）。</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５、各大學非師資生，在校期間修習本校或他校所開幼兒園師資類科</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之教育專業課程之課程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認及學分抵免依下列規定辦理：</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(１)各大學非師資生，在校期間修習本校或他校所開幼兒園師資類</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科之教育專業課程，其課程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w:t>
      </w:r>
      <w:proofErr w:type="gramStart"/>
      <w:r w:rsidRPr="009D3D4B">
        <w:rPr>
          <w:rFonts w:ascii="微軟正黑體" w:eastAsia="微軟正黑體" w:hAnsi="微軟正黑體" w:hint="eastAsia"/>
          <w:color w:val="000000"/>
          <w:shd w:val="clear" w:color="auto" w:fill="E4F6F6"/>
        </w:rPr>
        <w:t>抵免以四分之一</w:t>
      </w:r>
      <w:proofErr w:type="gramEnd"/>
      <w:r w:rsidRPr="009D3D4B">
        <w:rPr>
          <w:rFonts w:ascii="微軟正黑體" w:eastAsia="微軟正黑體" w:hAnsi="微軟正黑體" w:hint="eastAsia"/>
          <w:color w:val="000000"/>
          <w:shd w:val="clear" w:color="auto" w:fill="E4F6F6"/>
        </w:rPr>
        <w:t>為限。</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(２)已修畢幼兒園教保專業課程（以下簡稱教保課程），得申請</w:t>
      </w:r>
      <w:proofErr w:type="gramStart"/>
      <w:r w:rsidRPr="009D3D4B">
        <w:rPr>
          <w:rFonts w:ascii="微軟正黑體" w:eastAsia="微軟正黑體" w:hAnsi="微軟正黑體" w:hint="eastAsia"/>
          <w:color w:val="000000"/>
          <w:shd w:val="clear" w:color="auto" w:fill="E4F6F6"/>
        </w:rPr>
        <w:t>幼</w:t>
      </w:r>
      <w:proofErr w:type="gramEnd"/>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兒園師資</w:t>
      </w:r>
      <w:proofErr w:type="gramEnd"/>
      <w:r w:rsidRPr="009D3D4B">
        <w:rPr>
          <w:rFonts w:ascii="微軟正黑體" w:eastAsia="微軟正黑體" w:hAnsi="微軟正黑體" w:hint="eastAsia"/>
          <w:color w:val="000000"/>
          <w:shd w:val="clear" w:color="auto" w:fill="E4F6F6"/>
        </w:rPr>
        <w:t>類科教育專業課程之課程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認及學分抵免，以三十二</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學分為限。</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lastRenderedPageBreak/>
        <w:t xml:space="preserve">　　　(３)各大學非師資生，在校期間修習本校或他校所開幼兒園師資類</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科教育專業課程及修畢教保課程者，其課程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認及學分抵免，</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以扣除教保課程</w:t>
      </w:r>
      <w:proofErr w:type="gramStart"/>
      <w:r w:rsidRPr="009D3D4B">
        <w:rPr>
          <w:rFonts w:ascii="微軟正黑體" w:eastAsia="微軟正黑體" w:hAnsi="微軟正黑體" w:hint="eastAsia"/>
          <w:color w:val="000000"/>
          <w:shd w:val="clear" w:color="auto" w:fill="E4F6F6"/>
        </w:rPr>
        <w:t>採認抵</w:t>
      </w:r>
      <w:proofErr w:type="gramEnd"/>
      <w:r w:rsidRPr="009D3D4B">
        <w:rPr>
          <w:rFonts w:ascii="微軟正黑體" w:eastAsia="微軟正黑體" w:hAnsi="微軟正黑體" w:hint="eastAsia"/>
          <w:color w:val="000000"/>
          <w:shd w:val="clear" w:color="auto" w:fill="E4F6F6"/>
        </w:rPr>
        <w:t>免之學分數至多三十二學分後之總學分</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之四分之一為限。</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(４)</w:t>
      </w:r>
      <w:proofErr w:type="gramStart"/>
      <w:r w:rsidRPr="009D3D4B">
        <w:rPr>
          <w:rFonts w:ascii="微軟正黑體" w:eastAsia="微軟正黑體" w:hAnsi="微軟正黑體" w:hint="eastAsia"/>
          <w:color w:val="000000"/>
          <w:shd w:val="clear" w:color="auto" w:fill="E4F6F6"/>
        </w:rPr>
        <w:t>本目之</w:t>
      </w:r>
      <w:proofErr w:type="gramEnd"/>
      <w:r w:rsidRPr="009D3D4B">
        <w:rPr>
          <w:rFonts w:ascii="微軟正黑體" w:eastAsia="微軟正黑體" w:hAnsi="微軟正黑體" w:hint="eastAsia"/>
          <w:color w:val="000000"/>
          <w:shd w:val="clear" w:color="auto" w:fill="E4F6F6"/>
        </w:rPr>
        <w:t>(１)至(３)之非師資生，其修業年限自取得師資生資格</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後起算應至少</w:t>
      </w:r>
      <w:proofErr w:type="gramEnd"/>
      <w:r w:rsidRPr="009D3D4B">
        <w:rPr>
          <w:rFonts w:ascii="微軟正黑體" w:eastAsia="微軟正黑體" w:hAnsi="微軟正黑體" w:hint="eastAsia"/>
          <w:color w:val="000000"/>
          <w:shd w:val="clear" w:color="auto" w:fill="E4F6F6"/>
        </w:rPr>
        <w:t>有三學期（不包括寒暑期修課，且各學期應有修</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課事實）；學分抵</w:t>
      </w:r>
      <w:proofErr w:type="gramStart"/>
      <w:r w:rsidRPr="009D3D4B">
        <w:rPr>
          <w:rFonts w:ascii="微軟正黑體" w:eastAsia="微軟正黑體" w:hAnsi="微軟正黑體" w:hint="eastAsia"/>
          <w:color w:val="000000"/>
          <w:shd w:val="clear" w:color="auto" w:fill="E4F6F6"/>
        </w:rPr>
        <w:t>免後，併計曾</w:t>
      </w:r>
      <w:proofErr w:type="gramEnd"/>
      <w:r w:rsidRPr="009D3D4B">
        <w:rPr>
          <w:rFonts w:ascii="微軟正黑體" w:eastAsia="微軟正黑體" w:hAnsi="微軟正黑體" w:hint="eastAsia"/>
          <w:color w:val="000000"/>
          <w:shd w:val="clear" w:color="auto" w:fill="E4F6F6"/>
        </w:rPr>
        <w:t>修業及折抵後修業年限累計應</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有二學年（以學期計應有四學期，不包括寒暑期修課，且各學</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期應有修課事實）。</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６、教育專業之課程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認及學分抵免，以申請日向前推算至多十年內</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所修習之科目及學分為限。</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(二)師資生以國外、香港、澳門地區之師資類科教育專業課程申請課程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w:t>
      </w:r>
      <w:proofErr w:type="gramStart"/>
      <w:r w:rsidRPr="009D3D4B">
        <w:rPr>
          <w:rFonts w:ascii="微軟正黑體" w:eastAsia="微軟正黑體" w:hAnsi="微軟正黑體" w:hint="eastAsia"/>
          <w:color w:val="000000"/>
          <w:shd w:val="clear" w:color="auto" w:fill="E4F6F6"/>
        </w:rPr>
        <w:t>抵免者</w:t>
      </w:r>
      <w:proofErr w:type="gramEnd"/>
      <w:r w:rsidRPr="009D3D4B">
        <w:rPr>
          <w:rFonts w:ascii="微軟正黑體" w:eastAsia="微軟正黑體" w:hAnsi="微軟正黑體" w:hint="eastAsia"/>
          <w:color w:val="000000"/>
          <w:shd w:val="clear" w:color="auto" w:fill="E4F6F6"/>
        </w:rPr>
        <w:t>，以各師資類科教育專業課程總學分數之四分之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一</w:t>
      </w:r>
      <w:proofErr w:type="gramEnd"/>
      <w:r w:rsidRPr="009D3D4B">
        <w:rPr>
          <w:rFonts w:ascii="微軟正黑體" w:eastAsia="微軟正黑體" w:hAnsi="微軟正黑體" w:hint="eastAsia"/>
          <w:color w:val="000000"/>
          <w:shd w:val="clear" w:color="auto" w:fill="E4F6F6"/>
        </w:rPr>
        <w:t>為限。</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(三)各專門課程與各教育專業課程不得重複</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認學分。</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(四)推廣教育學分不得申請師資職前教育專業課程及專門課程之課程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認及學分抵免。但經本部專案核定者，不在此限。</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十、各大學辦理九十七學年度前之已修習師資職前教育課程而未完成教育</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實習課程，或依師資培育法第十二條或其施行細則第五條規定修習課</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w:t>
      </w:r>
      <w:proofErr w:type="gramStart"/>
      <w:r w:rsidRPr="009D3D4B">
        <w:rPr>
          <w:rFonts w:ascii="微軟正黑體" w:eastAsia="微軟正黑體" w:hAnsi="微軟正黑體" w:hint="eastAsia"/>
          <w:color w:val="000000"/>
          <w:shd w:val="clear" w:color="auto" w:fill="E4F6F6"/>
        </w:rPr>
        <w:t>程者之</w:t>
      </w:r>
      <w:proofErr w:type="gramEnd"/>
      <w:r w:rsidRPr="009D3D4B">
        <w:rPr>
          <w:rFonts w:ascii="微軟正黑體" w:eastAsia="微軟正黑體" w:hAnsi="微軟正黑體" w:hint="eastAsia"/>
          <w:color w:val="000000"/>
          <w:shd w:val="clear" w:color="auto" w:fill="E4F6F6"/>
        </w:rPr>
        <w:t>師資職前教育課程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認及學分抵免，以申請日經本部核定或備</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查之最新職前教育課程為認定依據。</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各大學辦理課程</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認及學分</w:t>
      </w:r>
      <w:proofErr w:type="gramStart"/>
      <w:r w:rsidRPr="009D3D4B">
        <w:rPr>
          <w:rFonts w:ascii="微軟正黑體" w:eastAsia="微軟正黑體" w:hAnsi="微軟正黑體" w:hint="eastAsia"/>
          <w:color w:val="000000"/>
          <w:shd w:val="clear" w:color="auto" w:fill="E4F6F6"/>
        </w:rPr>
        <w:t>抵免後不足</w:t>
      </w:r>
      <w:proofErr w:type="gramEnd"/>
      <w:r w:rsidRPr="009D3D4B">
        <w:rPr>
          <w:rFonts w:ascii="微軟正黑體" w:eastAsia="微軟正黑體" w:hAnsi="微軟正黑體" w:hint="eastAsia"/>
          <w:color w:val="000000"/>
          <w:shd w:val="clear" w:color="auto" w:fill="E4F6F6"/>
        </w:rPr>
        <w:t>之科目及學分，得依各大學之</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規定，</w:t>
      </w:r>
      <w:proofErr w:type="gramStart"/>
      <w:r w:rsidRPr="009D3D4B">
        <w:rPr>
          <w:rFonts w:ascii="微軟正黑體" w:eastAsia="微軟正黑體" w:hAnsi="微軟正黑體" w:hint="eastAsia"/>
          <w:color w:val="000000"/>
          <w:shd w:val="clear" w:color="auto" w:fill="E4F6F6"/>
        </w:rPr>
        <w:t>採</w:t>
      </w:r>
      <w:proofErr w:type="gramEnd"/>
      <w:r w:rsidRPr="009D3D4B">
        <w:rPr>
          <w:rFonts w:ascii="微軟正黑體" w:eastAsia="微軟正黑體" w:hAnsi="微軟正黑體" w:hint="eastAsia"/>
          <w:color w:val="000000"/>
          <w:shd w:val="clear" w:color="auto" w:fill="E4F6F6"/>
        </w:rPr>
        <w:t>隨</w:t>
      </w:r>
      <w:proofErr w:type="gramStart"/>
      <w:r w:rsidRPr="009D3D4B">
        <w:rPr>
          <w:rFonts w:ascii="微軟正黑體" w:eastAsia="微軟正黑體" w:hAnsi="微軟正黑體" w:hint="eastAsia"/>
          <w:color w:val="000000"/>
          <w:shd w:val="clear" w:color="auto" w:fill="E4F6F6"/>
        </w:rPr>
        <w:t>班附讀</w:t>
      </w:r>
      <w:proofErr w:type="gramEnd"/>
      <w:r w:rsidRPr="009D3D4B">
        <w:rPr>
          <w:rFonts w:ascii="微軟正黑體" w:eastAsia="微軟正黑體" w:hAnsi="微軟正黑體" w:hint="eastAsia"/>
          <w:color w:val="000000"/>
          <w:shd w:val="clear" w:color="auto" w:fill="E4F6F6"/>
        </w:rPr>
        <w:t>或由各大學申請開設專班方式補修學分。但</w:t>
      </w:r>
      <w:proofErr w:type="gramStart"/>
      <w:r w:rsidRPr="009D3D4B">
        <w:rPr>
          <w:rFonts w:ascii="微軟正黑體" w:eastAsia="微軟正黑體" w:hAnsi="微軟正黑體" w:hint="eastAsia"/>
          <w:color w:val="000000"/>
          <w:shd w:val="clear" w:color="auto" w:fill="E4F6F6"/>
        </w:rPr>
        <w:t>前點第</w:t>
      </w:r>
      <w:proofErr w:type="gramEnd"/>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四款推廣教育學分班，應經本部專案核定。</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十一、各大學以本部備查之一百零八學年度師資職前教育課程，供一百零</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七學年度以前取得師資生資格之在校師資生修習者，應檢附科目學</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分對照表經本部備查後，始得辦理。</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前項師資生修習科目之學分得依取得資格當年度或本部備查之一百</w:t>
      </w:r>
      <w:r w:rsidRPr="009D3D4B">
        <w:rPr>
          <w:rFonts w:ascii="微軟正黑體" w:eastAsia="微軟正黑體" w:hAnsi="微軟正黑體" w:hint="eastAsia"/>
          <w:color w:val="000000"/>
        </w:rPr>
        <w:br/>
      </w:r>
      <w:r w:rsidRPr="009D3D4B">
        <w:rPr>
          <w:rFonts w:ascii="微軟正黑體" w:eastAsia="微軟正黑體" w:hAnsi="微軟正黑體" w:hint="eastAsia"/>
          <w:color w:val="000000"/>
          <w:shd w:val="clear" w:color="auto" w:fill="E4F6F6"/>
        </w:rPr>
        <w:t xml:space="preserve">　　　零八學年度師資職前教育課程認定。</w:t>
      </w:r>
    </w:p>
    <w:sectPr w:rsidR="005B2631" w:rsidRPr="009D3D4B" w:rsidSect="009D3D4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31"/>
    <w:rsid w:val="005B2631"/>
    <w:rsid w:val="008C3773"/>
    <w:rsid w:val="009D3D4B"/>
    <w:rsid w:val="00FE70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638B"/>
  <w15:chartTrackingRefBased/>
  <w15:docId w15:val="{111D9AE4-3831-4CE3-B821-F5232118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11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NCU33857</dc:creator>
  <cp:keywords/>
  <dc:description/>
  <cp:lastModifiedBy>NCU33857</cp:lastModifiedBy>
  <cp:revision>2</cp:revision>
  <dcterms:created xsi:type="dcterms:W3CDTF">2020-06-22T02:46:00Z</dcterms:created>
  <dcterms:modified xsi:type="dcterms:W3CDTF">2020-06-22T03:42:00Z</dcterms:modified>
</cp:coreProperties>
</file>